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0664"/>
      </w:tblGrid>
      <w:tr w:rsidR="00325753" w:rsidTr="00464073">
        <w:tc>
          <w:tcPr>
            <w:tcW w:w="14174" w:type="dxa"/>
            <w:gridSpan w:val="2"/>
          </w:tcPr>
          <w:p w:rsidR="00325753" w:rsidRPr="00325753" w:rsidRDefault="00325753" w:rsidP="00325753">
            <w:pPr>
              <w:jc w:val="center"/>
              <w:rPr>
                <w:b/>
                <w:sz w:val="28"/>
                <w:szCs w:val="28"/>
              </w:rPr>
            </w:pPr>
            <w:r w:rsidRPr="00325753">
              <w:rPr>
                <w:b/>
                <w:sz w:val="28"/>
                <w:szCs w:val="28"/>
              </w:rPr>
              <w:t>School Improvement Plan</w:t>
            </w:r>
          </w:p>
          <w:p w:rsidR="00325753" w:rsidRPr="00325753" w:rsidRDefault="00325753" w:rsidP="00325753">
            <w:pPr>
              <w:jc w:val="center"/>
              <w:rPr>
                <w:b/>
                <w:sz w:val="28"/>
                <w:szCs w:val="28"/>
              </w:rPr>
            </w:pPr>
            <w:r w:rsidRPr="00325753">
              <w:rPr>
                <w:b/>
                <w:sz w:val="28"/>
                <w:szCs w:val="28"/>
              </w:rPr>
              <w:t>Derrylamogue NS</w:t>
            </w:r>
          </w:p>
          <w:p w:rsidR="00325753" w:rsidRDefault="00A011C6" w:rsidP="00325753">
            <w:pPr>
              <w:jc w:val="center"/>
            </w:pPr>
            <w:r>
              <w:rPr>
                <w:b/>
                <w:sz w:val="28"/>
                <w:szCs w:val="28"/>
              </w:rPr>
              <w:t>February 2019</w:t>
            </w:r>
            <w:bookmarkStart w:id="0" w:name="_GoBack"/>
            <w:bookmarkEnd w:id="0"/>
            <w:r w:rsidR="00325753" w:rsidRPr="00325753">
              <w:rPr>
                <w:b/>
                <w:sz w:val="28"/>
                <w:szCs w:val="28"/>
              </w:rPr>
              <w:t xml:space="preserve"> to June 2020</w:t>
            </w:r>
          </w:p>
        </w:tc>
      </w:tr>
      <w:tr w:rsidR="00325753" w:rsidTr="00325753">
        <w:tc>
          <w:tcPr>
            <w:tcW w:w="3510" w:type="dxa"/>
          </w:tcPr>
          <w:p w:rsidR="00325753" w:rsidRDefault="00325753">
            <w:r>
              <w:t xml:space="preserve">Improvement Plan Co-Ordinator </w:t>
            </w:r>
          </w:p>
        </w:tc>
        <w:tc>
          <w:tcPr>
            <w:tcW w:w="10664" w:type="dxa"/>
          </w:tcPr>
          <w:p w:rsidR="00325753" w:rsidRDefault="00325753"/>
        </w:tc>
      </w:tr>
      <w:tr w:rsidR="00325753" w:rsidTr="00325753">
        <w:tc>
          <w:tcPr>
            <w:tcW w:w="3510" w:type="dxa"/>
          </w:tcPr>
          <w:p w:rsidR="00325753" w:rsidRDefault="00325753"/>
          <w:p w:rsidR="00325753" w:rsidRDefault="00325753"/>
          <w:p w:rsidR="00325753" w:rsidRPr="00325753" w:rsidRDefault="00325753" w:rsidP="00325753">
            <w:pPr>
              <w:jc w:val="center"/>
              <w:rPr>
                <w:b/>
              </w:rPr>
            </w:pPr>
            <w:r w:rsidRPr="00325753">
              <w:rPr>
                <w:b/>
              </w:rPr>
              <w:t>Targets</w:t>
            </w:r>
          </w:p>
        </w:tc>
        <w:tc>
          <w:tcPr>
            <w:tcW w:w="10664" w:type="dxa"/>
          </w:tcPr>
          <w:p w:rsidR="00325753" w:rsidRDefault="00325753" w:rsidP="00325753">
            <w:pPr>
              <w:pStyle w:val="ListParagraph"/>
              <w:numPr>
                <w:ilvl w:val="0"/>
                <w:numId w:val="2"/>
              </w:numPr>
            </w:pPr>
            <w:r>
              <w:t xml:space="preserve">Increase teacher’s pedagogical knowledge of the transfer of skills across language with a specific focus on vocab acquisition skills. </w:t>
            </w:r>
          </w:p>
          <w:p w:rsidR="00325753" w:rsidRDefault="00325753" w:rsidP="00325753">
            <w:pPr>
              <w:pStyle w:val="ListParagraph"/>
              <w:numPr>
                <w:ilvl w:val="0"/>
                <w:numId w:val="2"/>
              </w:numPr>
            </w:pPr>
            <w:r>
              <w:t xml:space="preserve">Children will transfer the skills they have embedded in the vocab acquisition in English to </w:t>
            </w:r>
            <w:proofErr w:type="spellStart"/>
            <w:r>
              <w:t>Gaeilge</w:t>
            </w:r>
            <w:proofErr w:type="spellEnd"/>
            <w:r>
              <w:t>. By June 202</w:t>
            </w:r>
            <w:r w:rsidR="00974654">
              <w:t>0 children will show evidence that the discrepancy between Vocab</w:t>
            </w:r>
            <w:r>
              <w:t xml:space="preserve"> and Comp will </w:t>
            </w:r>
            <w:r w:rsidR="00974654">
              <w:t xml:space="preserve">have reduced. It will also show </w:t>
            </w:r>
            <w:r>
              <w:t xml:space="preserve">that their free writing reflects better use of Vocabulary acquired. </w:t>
            </w:r>
          </w:p>
          <w:p w:rsidR="00325753" w:rsidRDefault="00974654" w:rsidP="00F07D54">
            <w:pPr>
              <w:pStyle w:val="ListParagraph"/>
              <w:numPr>
                <w:ilvl w:val="0"/>
                <w:numId w:val="2"/>
              </w:numPr>
            </w:pPr>
            <w:r>
              <w:t>In June 2020 pupil surveys</w:t>
            </w:r>
            <w:r w:rsidR="00325753">
              <w:t xml:space="preserve"> will show the number of children who feel more confident using vocab will increase from 20% to 40%</w:t>
            </w:r>
          </w:p>
        </w:tc>
      </w:tr>
    </w:tbl>
    <w:p w:rsidR="00325753" w:rsidRDefault="003257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48"/>
        <w:gridCol w:w="426"/>
        <w:gridCol w:w="2300"/>
      </w:tblGrid>
      <w:tr w:rsidR="00325753" w:rsidTr="00325753">
        <w:tc>
          <w:tcPr>
            <w:tcW w:w="11874" w:type="dxa"/>
            <w:gridSpan w:val="2"/>
          </w:tcPr>
          <w:p w:rsidR="00325753" w:rsidRPr="0021517F" w:rsidRDefault="0021517F" w:rsidP="0021517F">
            <w:pPr>
              <w:jc w:val="center"/>
              <w:rPr>
                <w:b/>
              </w:rPr>
            </w:pPr>
            <w:r w:rsidRPr="0021517F">
              <w:rPr>
                <w:b/>
              </w:rPr>
              <w:t>Actions</w:t>
            </w:r>
          </w:p>
          <w:p w:rsidR="0021517F" w:rsidRPr="0021517F" w:rsidRDefault="0021517F" w:rsidP="0021517F">
            <w:pPr>
              <w:jc w:val="center"/>
              <w:rPr>
                <w:b/>
              </w:rPr>
            </w:pPr>
            <w:r w:rsidRPr="0021517F">
              <w:rPr>
                <w:b/>
              </w:rPr>
              <w:t xml:space="preserve">Actions for Target One: </w:t>
            </w:r>
          </w:p>
          <w:p w:rsidR="00325753" w:rsidRDefault="00325753"/>
          <w:p w:rsidR="0021517F" w:rsidRDefault="0021517F" w:rsidP="00974654"/>
          <w:p w:rsidR="00325753" w:rsidRDefault="00325753" w:rsidP="0021517F">
            <w:pPr>
              <w:pStyle w:val="ListParagraph"/>
              <w:numPr>
                <w:ilvl w:val="0"/>
                <w:numId w:val="3"/>
              </w:numPr>
              <w:ind w:left="426" w:hanging="426"/>
            </w:pPr>
            <w:r>
              <w:t xml:space="preserve">Teachers will also consult the Oral Language support material </w:t>
            </w:r>
            <w:r w:rsidR="00974654">
              <w:t xml:space="preserve">in Curriculum on line.ie </w:t>
            </w:r>
            <w:r>
              <w:t>as a guide. Teachers will review the Workshop Videos for examples of good practice. Teachers will also review the gradual release of responsibility as a teaching approach and discuss how this could be ap</w:t>
            </w:r>
            <w:r w:rsidR="0021517F">
              <w:t>pl</w:t>
            </w:r>
            <w:r>
              <w:t xml:space="preserve">ied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nGaeilge</w:t>
            </w:r>
            <w:proofErr w:type="spellEnd"/>
            <w:r>
              <w:t>.</w:t>
            </w:r>
          </w:p>
          <w:p w:rsidR="0021517F" w:rsidRDefault="0021517F" w:rsidP="0021517F">
            <w:pPr>
              <w:ind w:left="426" w:hanging="426"/>
            </w:pPr>
          </w:p>
          <w:p w:rsidR="00F53AE1" w:rsidRPr="00F53AE1" w:rsidRDefault="00F53AE1" w:rsidP="00F53AE1">
            <w:pPr>
              <w:pStyle w:val="ListParagraph"/>
              <w:jc w:val="center"/>
              <w:rPr>
                <w:b/>
              </w:rPr>
            </w:pPr>
            <w:r w:rsidRPr="00F53AE1">
              <w:rPr>
                <w:b/>
              </w:rPr>
              <w:t>Actions for Target Two:</w:t>
            </w:r>
          </w:p>
          <w:p w:rsidR="00F53AE1" w:rsidRDefault="00F53AE1" w:rsidP="0021517F">
            <w:pPr>
              <w:pStyle w:val="ListParagraph"/>
              <w:numPr>
                <w:ilvl w:val="0"/>
                <w:numId w:val="3"/>
              </w:numPr>
              <w:ind w:left="426" w:hanging="426"/>
            </w:pPr>
            <w:r>
              <w:t>Teachers will build a bank of oral language activities that complement the acquisition of language. All classes will pr</w:t>
            </w:r>
            <w:r w:rsidR="00974654">
              <w:t xml:space="preserve">epare the children for the Vocabulary </w:t>
            </w:r>
            <w:proofErr w:type="gramStart"/>
            <w:r w:rsidR="00974654">
              <w:t xml:space="preserve">acquisition </w:t>
            </w:r>
            <w:r>
              <w:t xml:space="preserve"> </w:t>
            </w:r>
            <w:proofErr w:type="spellStart"/>
            <w:r>
              <w:t>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nGaeilge</w:t>
            </w:r>
            <w:proofErr w:type="spellEnd"/>
            <w:r>
              <w:t xml:space="preserve"> through oral language activities.</w:t>
            </w:r>
          </w:p>
          <w:p w:rsidR="00F07D54" w:rsidRDefault="00F07D54" w:rsidP="00F07D54">
            <w:pPr>
              <w:pStyle w:val="ListParagraph"/>
              <w:ind w:left="426"/>
            </w:pPr>
          </w:p>
          <w:p w:rsidR="00F53AE1" w:rsidRDefault="00F53AE1" w:rsidP="0021517F">
            <w:pPr>
              <w:pStyle w:val="ListParagraph"/>
              <w:numPr>
                <w:ilvl w:val="0"/>
                <w:numId w:val="3"/>
              </w:numPr>
              <w:ind w:left="426" w:hanging="426"/>
            </w:pPr>
            <w:r>
              <w:t>The school will utilise its reading material in English to ensure that they have sufficient amounts of books to suit all levels.</w:t>
            </w:r>
          </w:p>
          <w:p w:rsidR="00F07D54" w:rsidRDefault="00F07D54" w:rsidP="00F07D54"/>
          <w:p w:rsidR="00F53AE1" w:rsidRDefault="00F53AE1" w:rsidP="0021517F">
            <w:pPr>
              <w:pStyle w:val="ListParagraph"/>
              <w:numPr>
                <w:ilvl w:val="0"/>
                <w:numId w:val="3"/>
              </w:numPr>
              <w:ind w:left="426" w:hanging="426"/>
            </w:pPr>
            <w:r>
              <w:t xml:space="preserve">Teachers will take a whole school approach and focus on a theme per week. Teachers will ensure that the skills of acquiring vocab has been well embedded in English before they teach it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nGaeilge</w:t>
            </w:r>
            <w:proofErr w:type="spellEnd"/>
            <w:r>
              <w:t>.</w:t>
            </w:r>
          </w:p>
          <w:p w:rsidR="00F53AE1" w:rsidRPr="00F07D54" w:rsidRDefault="00F07D54" w:rsidP="00F07D54">
            <w:pPr>
              <w:pStyle w:val="ListParagraph"/>
              <w:ind w:left="426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F07D54">
              <w:rPr>
                <w:b/>
              </w:rPr>
              <w:t>ctions for Target Three:</w:t>
            </w:r>
          </w:p>
          <w:p w:rsidR="00F53AE1" w:rsidRDefault="00F53AE1" w:rsidP="0021517F">
            <w:pPr>
              <w:pStyle w:val="ListParagraph"/>
              <w:numPr>
                <w:ilvl w:val="0"/>
                <w:numId w:val="3"/>
              </w:numPr>
              <w:ind w:left="426" w:hanging="426"/>
            </w:pPr>
            <w:r>
              <w:t xml:space="preserve">Teachers will begin the practice of words of the week </w:t>
            </w:r>
            <w:proofErr w:type="spellStart"/>
            <w:r w:rsidR="00974654">
              <w:t>i</w:t>
            </w:r>
            <w:proofErr w:type="spellEnd"/>
            <w:r w:rsidR="00974654">
              <w:t xml:space="preserve"> </w:t>
            </w:r>
            <w:proofErr w:type="spellStart"/>
            <w:r w:rsidR="00974654">
              <w:t>nGaeilge</w:t>
            </w:r>
            <w:proofErr w:type="spellEnd"/>
            <w:r w:rsidR="00F07D54">
              <w:t>.</w:t>
            </w:r>
          </w:p>
          <w:p w:rsidR="00F07D54" w:rsidRDefault="00F07D54" w:rsidP="00F07D54">
            <w:pPr>
              <w:pStyle w:val="ListParagraph"/>
              <w:ind w:left="426"/>
            </w:pPr>
          </w:p>
          <w:p w:rsidR="00F07D54" w:rsidRDefault="00F07D54" w:rsidP="0021517F">
            <w:pPr>
              <w:pStyle w:val="ListParagraph"/>
              <w:numPr>
                <w:ilvl w:val="0"/>
                <w:numId w:val="3"/>
              </w:numPr>
              <w:ind w:left="426" w:hanging="426"/>
            </w:pPr>
            <w:r>
              <w:t>Teachers will utilise some basic peer and self-assessment strategies in both languages</w:t>
            </w:r>
          </w:p>
          <w:p w:rsidR="00F07D54" w:rsidRDefault="00F07D54" w:rsidP="00F07D54"/>
          <w:p w:rsidR="00F07D54" w:rsidRDefault="00F07D54" w:rsidP="0021517F">
            <w:pPr>
              <w:pStyle w:val="ListParagraph"/>
              <w:numPr>
                <w:ilvl w:val="0"/>
                <w:numId w:val="3"/>
              </w:numPr>
              <w:ind w:left="426" w:hanging="426"/>
            </w:pPr>
            <w:r>
              <w:t xml:space="preserve">Teachers will use ICT Digital Content Strategies to celebrate children’s writing in English. </w:t>
            </w:r>
          </w:p>
        </w:tc>
        <w:tc>
          <w:tcPr>
            <w:tcW w:w="2300" w:type="dxa"/>
          </w:tcPr>
          <w:p w:rsidR="00325753" w:rsidRDefault="00325753">
            <w:r>
              <w:t>Who</w:t>
            </w:r>
          </w:p>
          <w:p w:rsidR="0021517F" w:rsidRDefault="0021517F"/>
          <w:p w:rsidR="0021517F" w:rsidRDefault="0021517F"/>
          <w:p w:rsidR="0021517F" w:rsidRDefault="0021517F">
            <w:r>
              <w:t>All Teachers</w:t>
            </w:r>
          </w:p>
          <w:p w:rsidR="0021517F" w:rsidRDefault="0021517F"/>
          <w:p w:rsidR="0021517F" w:rsidRDefault="0021517F"/>
          <w:p w:rsidR="0021517F" w:rsidRDefault="0021517F">
            <w:r>
              <w:t>All Teachers</w:t>
            </w:r>
          </w:p>
          <w:p w:rsidR="0021517F" w:rsidRDefault="0021517F"/>
          <w:p w:rsidR="0021517F" w:rsidRDefault="0021517F"/>
          <w:p w:rsidR="0021517F" w:rsidRDefault="0021517F"/>
          <w:p w:rsidR="0021517F" w:rsidRDefault="00F07D54">
            <w:r>
              <w:t>All Teachers</w:t>
            </w:r>
          </w:p>
          <w:p w:rsidR="00F07D54" w:rsidRDefault="00F07D54"/>
          <w:p w:rsidR="00F07D54" w:rsidRDefault="00F07D54">
            <w:r>
              <w:t>All Teachers</w:t>
            </w:r>
          </w:p>
          <w:p w:rsidR="00F07D54" w:rsidRDefault="00F07D54"/>
          <w:p w:rsidR="00F07D54" w:rsidRDefault="00F07D54"/>
          <w:p w:rsidR="00F07D54" w:rsidRDefault="00F07D54">
            <w:pPr>
              <w:rPr>
                <w:sz w:val="20"/>
                <w:szCs w:val="20"/>
              </w:rPr>
            </w:pPr>
            <w:r w:rsidRPr="00F07D54">
              <w:rPr>
                <w:sz w:val="20"/>
                <w:szCs w:val="20"/>
              </w:rPr>
              <w:t>Teachers from Junior, Middle &amp; Senior Classes</w:t>
            </w:r>
          </w:p>
          <w:p w:rsidR="00F07D54" w:rsidRDefault="00F07D54">
            <w:pPr>
              <w:rPr>
                <w:sz w:val="20"/>
                <w:szCs w:val="20"/>
              </w:rPr>
            </w:pPr>
          </w:p>
          <w:p w:rsidR="00F07D54" w:rsidRDefault="00F07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Led by D.P. </w:t>
            </w:r>
          </w:p>
          <w:p w:rsidR="00F07D54" w:rsidRDefault="00F07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Teachers</w:t>
            </w:r>
          </w:p>
          <w:p w:rsidR="00F07D54" w:rsidRDefault="00F07D54">
            <w:pPr>
              <w:rPr>
                <w:sz w:val="20"/>
                <w:szCs w:val="20"/>
              </w:rPr>
            </w:pPr>
          </w:p>
          <w:p w:rsidR="00F07D54" w:rsidRDefault="00F07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07D54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>/2</w:t>
            </w:r>
            <w:r w:rsidRPr="00F07D54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-6</w:t>
            </w:r>
            <w:r>
              <w:rPr>
                <w:sz w:val="20"/>
                <w:szCs w:val="20"/>
                <w:vertAlign w:val="superscript"/>
              </w:rPr>
              <w:t xml:space="preserve">th </w:t>
            </w:r>
            <w:r>
              <w:rPr>
                <w:sz w:val="20"/>
                <w:szCs w:val="20"/>
              </w:rPr>
              <w:t>Class Teachers</w:t>
            </w:r>
          </w:p>
          <w:p w:rsidR="00F07D54" w:rsidRDefault="00F07D54">
            <w:pPr>
              <w:rPr>
                <w:sz w:val="20"/>
                <w:szCs w:val="20"/>
              </w:rPr>
            </w:pPr>
          </w:p>
          <w:p w:rsidR="00F07D54" w:rsidRDefault="00F07D54" w:rsidP="00F07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07D54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>/2</w:t>
            </w:r>
            <w:r w:rsidRPr="00F07D54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-6</w:t>
            </w:r>
            <w:r>
              <w:rPr>
                <w:sz w:val="20"/>
                <w:szCs w:val="20"/>
                <w:vertAlign w:val="superscript"/>
              </w:rPr>
              <w:t xml:space="preserve">th </w:t>
            </w:r>
            <w:r>
              <w:rPr>
                <w:sz w:val="20"/>
                <w:szCs w:val="20"/>
              </w:rPr>
              <w:t>Class Teachers</w:t>
            </w:r>
          </w:p>
          <w:p w:rsidR="00F07D54" w:rsidRDefault="00F07D54">
            <w:pPr>
              <w:rPr>
                <w:sz w:val="20"/>
                <w:szCs w:val="20"/>
              </w:rPr>
            </w:pPr>
          </w:p>
          <w:p w:rsidR="00F07D54" w:rsidRDefault="00F07D54" w:rsidP="00F07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07D54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>/2</w:t>
            </w:r>
            <w:r w:rsidRPr="00F07D54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-6</w:t>
            </w:r>
            <w:r>
              <w:rPr>
                <w:sz w:val="20"/>
                <w:szCs w:val="20"/>
                <w:vertAlign w:val="superscript"/>
              </w:rPr>
              <w:t xml:space="preserve">th </w:t>
            </w:r>
            <w:r>
              <w:rPr>
                <w:sz w:val="20"/>
                <w:szCs w:val="20"/>
              </w:rPr>
              <w:t>Class Teachers</w:t>
            </w:r>
          </w:p>
          <w:p w:rsidR="00F07D54" w:rsidRPr="00F07D54" w:rsidRDefault="00F07D54">
            <w:pPr>
              <w:rPr>
                <w:sz w:val="20"/>
                <w:szCs w:val="20"/>
              </w:rPr>
            </w:pPr>
          </w:p>
        </w:tc>
      </w:tr>
      <w:tr w:rsidR="00F07D54" w:rsidTr="00F07D54">
        <w:tc>
          <w:tcPr>
            <w:tcW w:w="14174" w:type="dxa"/>
            <w:gridSpan w:val="3"/>
          </w:tcPr>
          <w:p w:rsidR="00F07D54" w:rsidRDefault="00F07D54" w:rsidP="00F07D54">
            <w:pPr>
              <w:jc w:val="center"/>
              <w:rPr>
                <w:b/>
              </w:rPr>
            </w:pPr>
            <w:r w:rsidRPr="00F07D54">
              <w:rPr>
                <w:b/>
              </w:rPr>
              <w:lastRenderedPageBreak/>
              <w:t>Monitoring Strategies for Actions:</w:t>
            </w:r>
          </w:p>
          <w:p w:rsidR="00F07D54" w:rsidRDefault="00F07D54" w:rsidP="00F07D54">
            <w:r>
              <w:rPr>
                <w:b/>
              </w:rPr>
              <w:t xml:space="preserve">Action 1: </w:t>
            </w:r>
            <w:r w:rsidR="00974654">
              <w:t>Ms. Greene will collate</w:t>
            </w:r>
            <w:r>
              <w:t xml:space="preserve"> feedback &amp; D.R.T. Results 2019-Staff Meeting March ‘19</w:t>
            </w:r>
          </w:p>
          <w:p w:rsidR="00AC6ED4" w:rsidRDefault="00AC6ED4" w:rsidP="00F07D54"/>
          <w:p w:rsidR="00F07D54" w:rsidRDefault="00F07D54" w:rsidP="00F07D54">
            <w:r w:rsidRPr="00AC6ED4">
              <w:rPr>
                <w:b/>
              </w:rPr>
              <w:t>Action 2</w:t>
            </w:r>
            <w:r>
              <w:t xml:space="preserve">: Each Teacher will collate feedback on ideas implemented from support material and videos March 2019. The staff will discuss what teaching methodologies could be transferred to </w:t>
            </w:r>
            <w:proofErr w:type="spellStart"/>
            <w:r>
              <w:t>Gaeilge</w:t>
            </w:r>
            <w:proofErr w:type="spellEnd"/>
          </w:p>
          <w:p w:rsidR="00AC6ED4" w:rsidRDefault="00AC6ED4" w:rsidP="00F07D54"/>
          <w:p w:rsidR="00F07D54" w:rsidRDefault="00F07D54" w:rsidP="00F07D54">
            <w:r w:rsidRPr="00AC6ED4">
              <w:rPr>
                <w:b/>
              </w:rPr>
              <w:t>Action 3</w:t>
            </w:r>
            <w:r w:rsidR="00974654">
              <w:t xml:space="preserve">: Teachers </w:t>
            </w:r>
            <w:r w:rsidR="00AC6ED4">
              <w:t xml:space="preserve">will collate </w:t>
            </w:r>
            <w:r>
              <w:t xml:space="preserve">feedback and ideas implemented from </w:t>
            </w:r>
            <w:proofErr w:type="spellStart"/>
            <w:r>
              <w:t>na</w:t>
            </w:r>
            <w:proofErr w:type="spellEnd"/>
            <w:r>
              <w:t xml:space="preserve"> h-</w:t>
            </w:r>
            <w:proofErr w:type="spellStart"/>
            <w:r>
              <w:t>á</w:t>
            </w:r>
            <w:r w:rsidR="00AC6ED4">
              <w:t>bhair</w:t>
            </w:r>
            <w:proofErr w:type="spellEnd"/>
            <w:r w:rsidR="00AC6ED4">
              <w:t xml:space="preserve"> </w:t>
            </w:r>
            <w:proofErr w:type="spellStart"/>
            <w:r w:rsidR="00AC6ED4">
              <w:t>tacaíochta</w:t>
            </w:r>
            <w:proofErr w:type="spellEnd"/>
            <w:r w:rsidR="00AC6ED4">
              <w:t xml:space="preserve"> </w:t>
            </w:r>
            <w:r w:rsidR="00974654">
              <w:t xml:space="preserve">in the staff room at the </w:t>
            </w:r>
            <w:proofErr w:type="gramStart"/>
            <w:r w:rsidR="00974654">
              <w:t>March  ’19</w:t>
            </w:r>
            <w:proofErr w:type="gramEnd"/>
            <w:r w:rsidR="00AC6ED4">
              <w:t xml:space="preserve"> staff meeting.</w:t>
            </w:r>
          </w:p>
          <w:p w:rsidR="00AC6ED4" w:rsidRDefault="00AC6ED4" w:rsidP="00F07D54"/>
          <w:p w:rsidR="00AC6ED4" w:rsidRDefault="00AC6ED4" w:rsidP="00F07D54">
            <w:r w:rsidRPr="00AC6ED4">
              <w:rPr>
                <w:b/>
              </w:rPr>
              <w:t>Action 4</w:t>
            </w:r>
            <w:r>
              <w:t>: Each teacher will organise the creation of a bank of oral language activities for their class.</w:t>
            </w:r>
          </w:p>
          <w:p w:rsidR="00AC6ED4" w:rsidRDefault="00AC6ED4" w:rsidP="00F07D54"/>
          <w:p w:rsidR="00AC6ED4" w:rsidRDefault="00AC6ED4" w:rsidP="00F07D54">
            <w:r w:rsidRPr="00AC6ED4">
              <w:rPr>
                <w:b/>
              </w:rPr>
              <w:t>Action 5</w:t>
            </w:r>
            <w:r>
              <w:t xml:space="preserve">: SNA will find reading material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nGaeilge</w:t>
            </w:r>
            <w:proofErr w:type="spellEnd"/>
            <w:r>
              <w:t xml:space="preserve"> in the school library for 2</w:t>
            </w:r>
            <w:r w:rsidRPr="00AC6ED4">
              <w:rPr>
                <w:vertAlign w:val="superscript"/>
              </w:rPr>
              <w:t>nd</w:t>
            </w:r>
            <w:r>
              <w:t xml:space="preserve"> to 6</w:t>
            </w:r>
            <w:r w:rsidRPr="00AC6ED4">
              <w:rPr>
                <w:vertAlign w:val="superscript"/>
              </w:rPr>
              <w:t>th</w:t>
            </w:r>
            <w:r>
              <w:t xml:space="preserve"> Class by April 2019.</w:t>
            </w:r>
          </w:p>
          <w:p w:rsidR="00AC6ED4" w:rsidRDefault="00AC6ED4" w:rsidP="00F07D54"/>
          <w:p w:rsidR="00AC6ED4" w:rsidRDefault="00AC6ED4" w:rsidP="00F07D54">
            <w:r w:rsidRPr="00AC6ED4">
              <w:rPr>
                <w:b/>
              </w:rPr>
              <w:t>Action 6</w:t>
            </w:r>
            <w:r>
              <w:t xml:space="preserve">: The Principal will ensure that teachers </w:t>
            </w:r>
            <w:proofErr w:type="gramStart"/>
            <w:r>
              <w:t>incorporate  acquisition</w:t>
            </w:r>
            <w:proofErr w:type="gramEnd"/>
            <w:r>
              <w:t xml:space="preserve"> and use of vocab into short-term plans. 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 xml:space="preserve">. Words of the week. </w:t>
            </w:r>
          </w:p>
          <w:p w:rsidR="00AC6ED4" w:rsidRDefault="00AC6ED4" w:rsidP="00F07D54"/>
          <w:p w:rsidR="00AC6ED4" w:rsidRDefault="00AC6ED4" w:rsidP="00F07D54">
            <w:r w:rsidRPr="00AC6ED4">
              <w:rPr>
                <w:b/>
              </w:rPr>
              <w:t>Action 7</w:t>
            </w:r>
            <w:r>
              <w:t>: Samples of Project Work will be read out throughout the school beginning in Feb. 2019. (1</w:t>
            </w:r>
            <w:r w:rsidRPr="00AC6ED4">
              <w:rPr>
                <w:vertAlign w:val="superscript"/>
              </w:rPr>
              <w:t>st</w:t>
            </w:r>
            <w:r>
              <w:t>/2</w:t>
            </w:r>
            <w:r w:rsidRPr="00AC6ED4">
              <w:rPr>
                <w:vertAlign w:val="superscript"/>
              </w:rPr>
              <w:t>nd</w:t>
            </w:r>
            <w:r>
              <w:t>-6</w:t>
            </w:r>
            <w:r w:rsidRPr="00AC6ED4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Class)</w:t>
            </w:r>
          </w:p>
          <w:p w:rsidR="00AC6ED4" w:rsidRDefault="00AC6ED4" w:rsidP="00F07D54"/>
          <w:p w:rsidR="00AC6ED4" w:rsidRPr="00F07D54" w:rsidRDefault="00AC6ED4" w:rsidP="00974654"/>
        </w:tc>
      </w:tr>
      <w:tr w:rsidR="00AC6ED4" w:rsidTr="00AC6ED4">
        <w:tc>
          <w:tcPr>
            <w:tcW w:w="11448" w:type="dxa"/>
          </w:tcPr>
          <w:p w:rsidR="00AC6ED4" w:rsidRDefault="00AC6ED4">
            <w:pPr>
              <w:rPr>
                <w:b/>
              </w:rPr>
            </w:pPr>
            <w:r w:rsidRPr="00AC6ED4">
              <w:rPr>
                <w:b/>
              </w:rPr>
              <w:t xml:space="preserve">Evaluation Approaches </w:t>
            </w:r>
          </w:p>
          <w:p w:rsidR="00AC6ED4" w:rsidRDefault="00AC6ED4">
            <w:r>
              <w:rPr>
                <w:b/>
              </w:rPr>
              <w:t>Target 1:</w:t>
            </w:r>
            <w:r>
              <w:t xml:space="preserve"> In June 2020, a teacher will review their teacher’s pedagogical knowledge of transfer of skills across languages with specific focus on acquisition of Vocab.</w:t>
            </w:r>
          </w:p>
          <w:p w:rsidR="00AC6ED4" w:rsidRDefault="00AC6ED4"/>
          <w:p w:rsidR="00AC6ED4" w:rsidRDefault="00AC6ED4">
            <w:r>
              <w:t>Target 2: In June 2020, samples</w:t>
            </w:r>
            <w:r w:rsidR="00351EF3">
              <w:t xml:space="preserve"> of free writing</w:t>
            </w:r>
            <w:r w:rsidR="00974654">
              <w:t xml:space="preserve"> in English and </w:t>
            </w:r>
            <w:proofErr w:type="spellStart"/>
            <w:r w:rsidR="00974654">
              <w:t>i</w:t>
            </w:r>
            <w:proofErr w:type="spellEnd"/>
            <w:r w:rsidR="00974654">
              <w:t xml:space="preserve"> </w:t>
            </w:r>
            <w:proofErr w:type="spellStart"/>
            <w:r w:rsidR="00351EF3">
              <w:t>nGaeilge</w:t>
            </w:r>
            <w:proofErr w:type="spellEnd"/>
            <w:r w:rsidR="00351EF3">
              <w:t xml:space="preserve"> will be collected from 3</w:t>
            </w:r>
            <w:r w:rsidR="00351EF3" w:rsidRPr="00351EF3">
              <w:rPr>
                <w:vertAlign w:val="superscript"/>
              </w:rPr>
              <w:t>rd</w:t>
            </w:r>
            <w:r w:rsidR="00351EF3">
              <w:t xml:space="preserve"> to 6</w:t>
            </w:r>
            <w:r w:rsidR="00351EF3" w:rsidRPr="00351EF3">
              <w:rPr>
                <w:vertAlign w:val="superscript"/>
              </w:rPr>
              <w:t>th</w:t>
            </w:r>
            <w:r w:rsidR="00351EF3">
              <w:t xml:space="preserve"> Classes. The progression continua for </w:t>
            </w:r>
            <w:proofErr w:type="spellStart"/>
            <w:r w:rsidR="00351EF3">
              <w:t>Toradh</w:t>
            </w:r>
            <w:proofErr w:type="spellEnd"/>
            <w:r w:rsidR="00351EF3">
              <w:t xml:space="preserve"> </w:t>
            </w:r>
            <w:proofErr w:type="spellStart"/>
            <w:r w:rsidR="00351EF3">
              <w:t>Foghlams</w:t>
            </w:r>
            <w:proofErr w:type="spellEnd"/>
            <w:r w:rsidR="00351EF3">
              <w:t xml:space="preserve"> 6</w:t>
            </w:r>
            <w:r w:rsidR="00974654">
              <w:t xml:space="preserve"> will be used to analyse the samples to see if there’s a greater use of vocabulary acquired</w:t>
            </w:r>
            <w:r w:rsidR="00351EF3">
              <w:t xml:space="preserve">. </w:t>
            </w:r>
          </w:p>
          <w:p w:rsidR="00351EF3" w:rsidRDefault="00351EF3"/>
          <w:p w:rsidR="00351EF3" w:rsidRDefault="00351EF3">
            <w:r>
              <w:t xml:space="preserve">Target 3: In June 2020, teachers will give children the same questions scale to monitor their motivation, engagement and confidence in relation to acquisition of Language. </w:t>
            </w:r>
          </w:p>
          <w:p w:rsidR="00AC6ED4" w:rsidRPr="00AC6ED4" w:rsidRDefault="00AC6ED4"/>
        </w:tc>
        <w:tc>
          <w:tcPr>
            <w:tcW w:w="2726" w:type="dxa"/>
            <w:gridSpan w:val="2"/>
          </w:tcPr>
          <w:p w:rsidR="00AC6ED4" w:rsidRDefault="00AC6ED4" w:rsidP="00AC6ED4">
            <w:pPr>
              <w:rPr>
                <w:b/>
              </w:rPr>
            </w:pPr>
            <w:r w:rsidRPr="00AC6ED4">
              <w:rPr>
                <w:b/>
              </w:rPr>
              <w:t>Evaluation Tools:</w:t>
            </w:r>
          </w:p>
          <w:p w:rsidR="00351EF3" w:rsidRPr="00351EF3" w:rsidRDefault="00351EF3" w:rsidP="00974654">
            <w:pPr>
              <w:pStyle w:val="ListParagraph"/>
              <w:numPr>
                <w:ilvl w:val="0"/>
                <w:numId w:val="4"/>
              </w:numPr>
              <w:ind w:left="318" w:hanging="284"/>
            </w:pPr>
            <w:r w:rsidRPr="00351EF3">
              <w:t>Staff</w:t>
            </w:r>
          </w:p>
          <w:p w:rsidR="00351EF3" w:rsidRPr="00351EF3" w:rsidRDefault="00351EF3" w:rsidP="00351EF3">
            <w:pPr>
              <w:pStyle w:val="ListParagraph"/>
              <w:numPr>
                <w:ilvl w:val="0"/>
                <w:numId w:val="4"/>
              </w:numPr>
              <w:ind w:left="318" w:hanging="284"/>
            </w:pPr>
            <w:r w:rsidRPr="00351EF3">
              <w:t>Questionnaire</w:t>
            </w:r>
          </w:p>
          <w:p w:rsidR="00351EF3" w:rsidRPr="00351EF3" w:rsidRDefault="00351EF3" w:rsidP="00351EF3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b/>
              </w:rPr>
            </w:pPr>
            <w:r w:rsidRPr="00351EF3">
              <w:t>D.R.T.</w:t>
            </w:r>
          </w:p>
        </w:tc>
      </w:tr>
      <w:tr w:rsidR="00F07D54" w:rsidTr="00F07D54">
        <w:tc>
          <w:tcPr>
            <w:tcW w:w="14174" w:type="dxa"/>
            <w:gridSpan w:val="3"/>
          </w:tcPr>
          <w:p w:rsidR="00F07D54" w:rsidRDefault="00351EF3">
            <w:pPr>
              <w:rPr>
                <w:b/>
              </w:rPr>
            </w:pPr>
            <w:r w:rsidRPr="00351EF3">
              <w:rPr>
                <w:b/>
              </w:rPr>
              <w:t xml:space="preserve">Necessary adjustments throughout implementation process: </w:t>
            </w:r>
          </w:p>
          <w:p w:rsidR="00351EF3" w:rsidRPr="00351EF3" w:rsidRDefault="00351EF3">
            <w:r w:rsidRPr="00351EF3">
              <w:t xml:space="preserve">Regular </w:t>
            </w:r>
            <w:r>
              <w:t xml:space="preserve">reflection at monthly staff meetings regarding methodology and teaching ideas implemented in the classroom. Relevant adjustments will be made based on challenges and successes. </w:t>
            </w:r>
          </w:p>
        </w:tc>
      </w:tr>
    </w:tbl>
    <w:p w:rsidR="00325753" w:rsidRDefault="00325753"/>
    <w:p w:rsidR="00351EF3" w:rsidRDefault="00351EF3"/>
    <w:p w:rsidR="00351EF3" w:rsidRDefault="00351EF3"/>
    <w:p w:rsidR="00351EF3" w:rsidRDefault="00351EF3"/>
    <w:p w:rsidR="00351EF3" w:rsidRDefault="00351EF3">
      <w:pPr>
        <w:rPr>
          <w:noProof/>
          <w:lang w:eastAsia="en-IE"/>
        </w:rPr>
      </w:pPr>
    </w:p>
    <w:p w:rsidR="00701AE8" w:rsidRDefault="00701AE8" w:rsidP="00701AE8">
      <w:pPr>
        <w:jc w:val="center"/>
        <w:rPr>
          <w:b/>
          <w:noProof/>
          <w:lang w:eastAsia="en-IE"/>
        </w:rPr>
      </w:pPr>
      <w:r w:rsidRPr="00701AE8">
        <w:rPr>
          <w:b/>
          <w:noProof/>
          <w:lang w:eastAsia="en-IE"/>
        </w:rPr>
        <w:lastRenderedPageBreak/>
        <w:t>Primary Language Curriculum &amp; SSE of Skills Likert Scale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4358"/>
        <w:gridCol w:w="253"/>
        <w:gridCol w:w="1589"/>
        <w:gridCol w:w="1701"/>
        <w:gridCol w:w="1701"/>
        <w:gridCol w:w="1701"/>
        <w:gridCol w:w="1872"/>
      </w:tblGrid>
      <w:tr w:rsidR="00B22CA9" w:rsidTr="00701AE8">
        <w:tc>
          <w:tcPr>
            <w:tcW w:w="4358" w:type="dxa"/>
          </w:tcPr>
          <w:p w:rsidR="00701AE8" w:rsidRDefault="00701AE8" w:rsidP="00701AE8">
            <w:proofErr w:type="spellStart"/>
            <w:r>
              <w:t>Ceisteanna</w:t>
            </w:r>
            <w:proofErr w:type="spellEnd"/>
            <w:r>
              <w:t>/Questions</w:t>
            </w:r>
          </w:p>
        </w:tc>
        <w:tc>
          <w:tcPr>
            <w:tcW w:w="253" w:type="dxa"/>
          </w:tcPr>
          <w:p w:rsidR="00701AE8" w:rsidRDefault="00701AE8" w:rsidP="00701AE8"/>
        </w:tc>
        <w:tc>
          <w:tcPr>
            <w:tcW w:w="1589" w:type="dxa"/>
          </w:tcPr>
          <w:p w:rsidR="00701AE8" w:rsidRDefault="00B22CA9" w:rsidP="00701AE8">
            <w:r>
              <w:rPr>
                <w:noProof/>
                <w:lang w:eastAsia="en-IE"/>
              </w:rPr>
              <w:drawing>
                <wp:anchor distT="0" distB="0" distL="114300" distR="114300" simplePos="0" relativeHeight="251659264" behindDoc="1" locked="0" layoutInCell="1" allowOverlap="1" wp14:anchorId="312232CC" wp14:editId="08037EB9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53975</wp:posOffset>
                  </wp:positionV>
                  <wp:extent cx="807720" cy="899160"/>
                  <wp:effectExtent l="0" t="0" r="0" b="0"/>
                  <wp:wrapTight wrapText="bothSides">
                    <wp:wrapPolygon edited="0">
                      <wp:start x="7132" y="458"/>
                      <wp:lineTo x="4075" y="2746"/>
                      <wp:lineTo x="0" y="6864"/>
                      <wp:lineTo x="0" y="18763"/>
                      <wp:lineTo x="5604" y="20593"/>
                      <wp:lineTo x="15283" y="20593"/>
                      <wp:lineTo x="20887" y="18763"/>
                      <wp:lineTo x="20887" y="6864"/>
                      <wp:lineTo x="16811" y="2746"/>
                      <wp:lineTo x="13755" y="458"/>
                      <wp:lineTo x="7132" y="458"/>
                    </wp:wrapPolygon>
                  </wp:wrapTight>
                  <wp:docPr id="1" name="Picture 1" descr="C:\Users\DerryLM\AppData\Local\Microsoft\Windows\Temporary Internet Files\Content.IE5\9W3T3CIN\Emoji_u1f62d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rryLM\AppData\Local\Microsoft\Windows\Temporary Internet Files\Content.IE5\9W3T3CIN\Emoji_u1f62d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701AE8" w:rsidRDefault="00B22CA9" w:rsidP="00701AE8">
            <w:r>
              <w:rPr>
                <w:noProof/>
                <w:lang w:eastAsia="en-IE"/>
              </w:rPr>
              <w:drawing>
                <wp:inline distT="0" distB="0" distL="0" distR="0" wp14:anchorId="0921450B" wp14:editId="5C62758F">
                  <wp:extent cx="739140" cy="800100"/>
                  <wp:effectExtent l="0" t="0" r="3810" b="0"/>
                  <wp:docPr id="3" name="Picture 3" descr="C:\Users\DerryLM\AppData\Local\Microsoft\Windows\Temporary Internet Files\Content.IE5\JK1W0PZ3\1024px-Emoji_u1f61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rryLM\AppData\Local\Microsoft\Windows\Temporary Internet Files\Content.IE5\JK1W0PZ3\1024px-Emoji_u1f61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01AE8" w:rsidRDefault="00B22CA9" w:rsidP="00B22CA9">
            <w:r>
              <w:rPr>
                <w:noProof/>
                <w:lang w:eastAsia="en-IE"/>
              </w:rPr>
              <w:drawing>
                <wp:anchor distT="0" distB="0" distL="114300" distR="114300" simplePos="0" relativeHeight="251661312" behindDoc="1" locked="0" layoutInCell="1" allowOverlap="1" wp14:anchorId="4844E27D" wp14:editId="15B1B2B3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107315</wp:posOffset>
                  </wp:positionV>
                  <wp:extent cx="708660" cy="754380"/>
                  <wp:effectExtent l="0" t="0" r="0" b="7620"/>
                  <wp:wrapTight wrapText="bothSides">
                    <wp:wrapPolygon edited="0">
                      <wp:start x="8129" y="0"/>
                      <wp:lineTo x="4645" y="1636"/>
                      <wp:lineTo x="0" y="6545"/>
                      <wp:lineTo x="0" y="17455"/>
                      <wp:lineTo x="1161" y="19091"/>
                      <wp:lineTo x="7548" y="21273"/>
                      <wp:lineTo x="13355" y="21273"/>
                      <wp:lineTo x="19742" y="19091"/>
                      <wp:lineTo x="20903" y="17455"/>
                      <wp:lineTo x="20903" y="6545"/>
                      <wp:lineTo x="16258" y="1636"/>
                      <wp:lineTo x="12774" y="0"/>
                      <wp:lineTo x="8129" y="0"/>
                    </wp:wrapPolygon>
                  </wp:wrapTight>
                  <wp:docPr id="2" name="Picture 2" descr="C:\Users\DerryLM\AppData\Local\Microsoft\Windows\Temporary Internet Files\Content.IE5\JK1W0PZ3\1024px-Emoji_u1f610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rryLM\AppData\Local\Microsoft\Windows\Temporary Internet Files\Content.IE5\JK1W0PZ3\1024px-Emoji_u1f610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701AE8" w:rsidRDefault="00B22CA9" w:rsidP="00701AE8">
            <w:r>
              <w:rPr>
                <w:noProof/>
                <w:lang w:eastAsia="en-IE"/>
              </w:rPr>
              <w:drawing>
                <wp:inline distT="0" distB="0" distL="0" distR="0" wp14:anchorId="5D2135F9" wp14:editId="5E206D18">
                  <wp:extent cx="792480" cy="693420"/>
                  <wp:effectExtent l="0" t="0" r="7620" b="0"/>
                  <wp:docPr id="5" name="Picture 5" descr="C:\Users\DerryLM\AppData\Local\Microsoft\Windows\Temporary Internet Files\Content.IE5\V9B9745G\480px-Emoji_u1f60a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rryLM\AppData\Local\Microsoft\Windows\Temporary Internet Files\Content.IE5\V9B9745G\480px-Emoji_u1f60a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631" cy="695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01AE8" w:rsidRDefault="00B22CA9" w:rsidP="00701AE8">
            <w:r>
              <w:rPr>
                <w:noProof/>
                <w:lang w:eastAsia="en-IE"/>
              </w:rPr>
              <w:drawing>
                <wp:inline distT="0" distB="0" distL="0" distR="0">
                  <wp:extent cx="1051560" cy="1013460"/>
                  <wp:effectExtent l="0" t="0" r="0" b="0"/>
                  <wp:docPr id="6" name="Picture 6" descr="C:\Users\DerryLM\AppData\Local\Microsoft\Windows\Temporary Internet Files\Content.IE5\9W3T3CIN\1024px-Emoji_u1f607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erryLM\AppData\Local\Microsoft\Windows\Temporary Internet Files\Content.IE5\9W3T3CIN\1024px-Emoji_u1f607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CA9" w:rsidTr="00701AE8">
        <w:tc>
          <w:tcPr>
            <w:tcW w:w="4358" w:type="dxa"/>
          </w:tcPr>
          <w:p w:rsidR="00701AE8" w:rsidRDefault="00701AE8" w:rsidP="00701AE8">
            <w:r>
              <w:t xml:space="preserve">Is </w:t>
            </w:r>
            <w:proofErr w:type="spellStart"/>
            <w:r>
              <w:t>maith</w:t>
            </w:r>
            <w:proofErr w:type="spellEnd"/>
            <w:r>
              <w:t xml:space="preserve"> </w:t>
            </w:r>
            <w:proofErr w:type="spellStart"/>
            <w:r>
              <w:t>liom</w:t>
            </w:r>
            <w:proofErr w:type="spellEnd"/>
            <w:r>
              <w:t xml:space="preserve"> a </w:t>
            </w:r>
            <w:proofErr w:type="spellStart"/>
            <w:r>
              <w:t>bheith</w:t>
            </w:r>
            <w:proofErr w:type="spellEnd"/>
            <w:r>
              <w:t xml:space="preserve"> ag </w:t>
            </w:r>
            <w:proofErr w:type="spellStart"/>
            <w:r>
              <w:t>scríobh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nGaeilge</w:t>
            </w:r>
            <w:proofErr w:type="spellEnd"/>
            <w:r>
              <w:t>.</w:t>
            </w:r>
          </w:p>
          <w:p w:rsidR="00701AE8" w:rsidRDefault="00701AE8" w:rsidP="00701AE8">
            <w:r>
              <w:t xml:space="preserve">I like speaking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nGaeilge</w:t>
            </w:r>
            <w:proofErr w:type="spellEnd"/>
          </w:p>
        </w:tc>
        <w:tc>
          <w:tcPr>
            <w:tcW w:w="253" w:type="dxa"/>
          </w:tcPr>
          <w:p w:rsidR="00701AE8" w:rsidRDefault="00701AE8" w:rsidP="00701AE8"/>
        </w:tc>
        <w:tc>
          <w:tcPr>
            <w:tcW w:w="1589" w:type="dxa"/>
          </w:tcPr>
          <w:p w:rsidR="00701AE8" w:rsidRDefault="00701AE8" w:rsidP="00701AE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01AE8" w:rsidRDefault="00701AE8" w:rsidP="00701AE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01AE8" w:rsidRDefault="00701AE8" w:rsidP="00701AE8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01AE8" w:rsidRDefault="00701AE8" w:rsidP="00701AE8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01AE8" w:rsidRDefault="00701AE8" w:rsidP="00701AE8">
            <w:pPr>
              <w:jc w:val="center"/>
            </w:pPr>
            <w:r>
              <w:t>5</w:t>
            </w:r>
          </w:p>
        </w:tc>
      </w:tr>
      <w:tr w:rsidR="00B22CA9" w:rsidTr="00701AE8">
        <w:tc>
          <w:tcPr>
            <w:tcW w:w="4358" w:type="dxa"/>
          </w:tcPr>
          <w:p w:rsidR="00701AE8" w:rsidRDefault="00701AE8" w:rsidP="00701AE8">
            <w:r>
              <w:t>I like writing in English</w:t>
            </w:r>
          </w:p>
          <w:p w:rsidR="00701AE8" w:rsidRDefault="00701AE8" w:rsidP="00701AE8"/>
        </w:tc>
        <w:tc>
          <w:tcPr>
            <w:tcW w:w="253" w:type="dxa"/>
          </w:tcPr>
          <w:p w:rsidR="00701AE8" w:rsidRDefault="00701AE8" w:rsidP="00701AE8"/>
        </w:tc>
        <w:tc>
          <w:tcPr>
            <w:tcW w:w="1589" w:type="dxa"/>
          </w:tcPr>
          <w:p w:rsidR="00701AE8" w:rsidRDefault="00701AE8" w:rsidP="00701AE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01AE8" w:rsidRDefault="00701AE8" w:rsidP="00701AE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01AE8" w:rsidRDefault="00701AE8" w:rsidP="00701AE8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01AE8" w:rsidRDefault="00701AE8" w:rsidP="00701AE8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01AE8" w:rsidRDefault="00701AE8" w:rsidP="00701AE8">
            <w:pPr>
              <w:jc w:val="center"/>
            </w:pPr>
            <w:r>
              <w:t>5</w:t>
            </w:r>
          </w:p>
        </w:tc>
      </w:tr>
      <w:tr w:rsidR="00B22CA9" w:rsidTr="00701AE8">
        <w:tc>
          <w:tcPr>
            <w:tcW w:w="4358" w:type="dxa"/>
          </w:tcPr>
          <w:p w:rsidR="00701AE8" w:rsidRDefault="00701AE8" w:rsidP="00701AE8">
            <w:proofErr w:type="spellStart"/>
            <w:r>
              <w:t>Tá</w:t>
            </w:r>
            <w:proofErr w:type="spellEnd"/>
            <w:r>
              <w:t xml:space="preserve"> </w:t>
            </w:r>
            <w:proofErr w:type="spellStart"/>
            <w:r>
              <w:t>mé</w:t>
            </w:r>
            <w:proofErr w:type="spellEnd"/>
            <w:r>
              <w:t xml:space="preserve"> </w:t>
            </w:r>
            <w:proofErr w:type="spellStart"/>
            <w:r>
              <w:t>ábalta</w:t>
            </w:r>
            <w:proofErr w:type="spellEnd"/>
            <w:r>
              <w:t xml:space="preserve"> </w:t>
            </w:r>
            <w:proofErr w:type="spellStart"/>
            <w:r>
              <w:t>scéal</w:t>
            </w:r>
            <w:proofErr w:type="spellEnd"/>
            <w:r>
              <w:t xml:space="preserve"> a </w:t>
            </w:r>
            <w:proofErr w:type="spellStart"/>
            <w:r>
              <w:t>scríobh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nGaeilge</w:t>
            </w:r>
            <w:proofErr w:type="spellEnd"/>
            <w:r>
              <w:t>.</w:t>
            </w:r>
          </w:p>
          <w:p w:rsidR="00701AE8" w:rsidRDefault="00701AE8" w:rsidP="00701AE8">
            <w:r>
              <w:t xml:space="preserve">I am able to write a story/narrative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nGaeilge</w:t>
            </w:r>
            <w:proofErr w:type="spellEnd"/>
          </w:p>
        </w:tc>
        <w:tc>
          <w:tcPr>
            <w:tcW w:w="253" w:type="dxa"/>
          </w:tcPr>
          <w:p w:rsidR="00701AE8" w:rsidRDefault="00701AE8" w:rsidP="00701AE8"/>
        </w:tc>
        <w:tc>
          <w:tcPr>
            <w:tcW w:w="1589" w:type="dxa"/>
          </w:tcPr>
          <w:p w:rsidR="00701AE8" w:rsidRDefault="00701AE8" w:rsidP="00701AE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01AE8" w:rsidRDefault="00701AE8" w:rsidP="00701AE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01AE8" w:rsidRDefault="00701AE8" w:rsidP="00701AE8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01AE8" w:rsidRDefault="00701AE8" w:rsidP="00701AE8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01AE8" w:rsidRDefault="00701AE8" w:rsidP="00701AE8">
            <w:pPr>
              <w:jc w:val="center"/>
            </w:pPr>
            <w:r>
              <w:t>5</w:t>
            </w:r>
          </w:p>
        </w:tc>
      </w:tr>
      <w:tr w:rsidR="00B22CA9" w:rsidTr="00701AE8">
        <w:tc>
          <w:tcPr>
            <w:tcW w:w="4358" w:type="dxa"/>
          </w:tcPr>
          <w:p w:rsidR="00701AE8" w:rsidRDefault="00701AE8" w:rsidP="00701AE8">
            <w:proofErr w:type="spellStart"/>
            <w:r>
              <w:t>Tá</w:t>
            </w:r>
            <w:proofErr w:type="spellEnd"/>
            <w:r>
              <w:t xml:space="preserve"> </w:t>
            </w:r>
            <w:proofErr w:type="spellStart"/>
            <w:r>
              <w:t>mé</w:t>
            </w:r>
            <w:proofErr w:type="spellEnd"/>
            <w:r>
              <w:t xml:space="preserve"> </w:t>
            </w:r>
            <w:proofErr w:type="spellStart"/>
            <w:r>
              <w:t>ábalta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aithris</w:t>
            </w:r>
            <w:proofErr w:type="spellEnd"/>
            <w:r>
              <w:t xml:space="preserve">  a</w:t>
            </w:r>
            <w:proofErr w:type="gramEnd"/>
            <w:r>
              <w:t xml:space="preserve"> </w:t>
            </w:r>
            <w:proofErr w:type="spellStart"/>
            <w:r>
              <w:t>scríobh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nGaeilge</w:t>
            </w:r>
            <w:proofErr w:type="spellEnd"/>
            <w:r>
              <w:t>.</w:t>
            </w:r>
          </w:p>
          <w:p w:rsidR="00701AE8" w:rsidRDefault="00701AE8" w:rsidP="00701AE8">
            <w:r>
              <w:t xml:space="preserve">I am able to write a recount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nGaeilge</w:t>
            </w:r>
            <w:proofErr w:type="spellEnd"/>
          </w:p>
        </w:tc>
        <w:tc>
          <w:tcPr>
            <w:tcW w:w="253" w:type="dxa"/>
          </w:tcPr>
          <w:p w:rsidR="00701AE8" w:rsidRDefault="00701AE8" w:rsidP="00701AE8"/>
        </w:tc>
        <w:tc>
          <w:tcPr>
            <w:tcW w:w="1589" w:type="dxa"/>
          </w:tcPr>
          <w:p w:rsidR="00701AE8" w:rsidRDefault="00701AE8" w:rsidP="00701AE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01AE8" w:rsidRDefault="00701AE8" w:rsidP="00701AE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01AE8" w:rsidRDefault="00701AE8" w:rsidP="00701AE8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01AE8" w:rsidRDefault="00701AE8" w:rsidP="00701AE8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01AE8" w:rsidRDefault="00701AE8" w:rsidP="00701AE8">
            <w:pPr>
              <w:jc w:val="center"/>
            </w:pPr>
            <w:r>
              <w:t>5</w:t>
            </w:r>
          </w:p>
        </w:tc>
      </w:tr>
      <w:tr w:rsidR="00B22CA9" w:rsidTr="00701AE8">
        <w:tc>
          <w:tcPr>
            <w:tcW w:w="4358" w:type="dxa"/>
          </w:tcPr>
          <w:p w:rsidR="00701AE8" w:rsidRDefault="00701AE8" w:rsidP="00701AE8">
            <w:r>
              <w:t>I am able to write a story/narrative in English</w:t>
            </w:r>
          </w:p>
          <w:p w:rsidR="00701AE8" w:rsidRDefault="00701AE8" w:rsidP="00701AE8"/>
        </w:tc>
        <w:tc>
          <w:tcPr>
            <w:tcW w:w="253" w:type="dxa"/>
          </w:tcPr>
          <w:p w:rsidR="00701AE8" w:rsidRDefault="00701AE8" w:rsidP="00701AE8"/>
        </w:tc>
        <w:tc>
          <w:tcPr>
            <w:tcW w:w="1589" w:type="dxa"/>
          </w:tcPr>
          <w:p w:rsidR="00701AE8" w:rsidRDefault="00701AE8" w:rsidP="00701AE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01AE8" w:rsidRDefault="00701AE8" w:rsidP="00701AE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01AE8" w:rsidRDefault="00701AE8" w:rsidP="00701AE8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01AE8" w:rsidRDefault="00701AE8" w:rsidP="00701AE8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01AE8" w:rsidRDefault="00701AE8" w:rsidP="00701AE8">
            <w:pPr>
              <w:jc w:val="center"/>
            </w:pPr>
            <w:r>
              <w:t>5</w:t>
            </w:r>
          </w:p>
        </w:tc>
      </w:tr>
      <w:tr w:rsidR="00B22CA9" w:rsidTr="00701AE8">
        <w:tc>
          <w:tcPr>
            <w:tcW w:w="4358" w:type="dxa"/>
          </w:tcPr>
          <w:p w:rsidR="00701AE8" w:rsidRDefault="00701AE8" w:rsidP="00701AE8">
            <w:r>
              <w:t>I am able to write recount in English</w:t>
            </w:r>
          </w:p>
          <w:p w:rsidR="00701AE8" w:rsidRDefault="00701AE8" w:rsidP="00701AE8"/>
        </w:tc>
        <w:tc>
          <w:tcPr>
            <w:tcW w:w="253" w:type="dxa"/>
          </w:tcPr>
          <w:p w:rsidR="00701AE8" w:rsidRDefault="00701AE8" w:rsidP="00701AE8"/>
        </w:tc>
        <w:tc>
          <w:tcPr>
            <w:tcW w:w="1589" w:type="dxa"/>
          </w:tcPr>
          <w:p w:rsidR="00701AE8" w:rsidRDefault="00701AE8" w:rsidP="00701AE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01AE8" w:rsidRDefault="00701AE8" w:rsidP="00701AE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01AE8" w:rsidRDefault="00701AE8" w:rsidP="00701AE8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01AE8" w:rsidRDefault="00701AE8" w:rsidP="00701AE8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01AE8" w:rsidRDefault="00701AE8" w:rsidP="00701AE8">
            <w:pPr>
              <w:jc w:val="center"/>
            </w:pPr>
            <w:r>
              <w:t>5</w:t>
            </w:r>
          </w:p>
        </w:tc>
      </w:tr>
    </w:tbl>
    <w:p w:rsidR="00701AE8" w:rsidRPr="00701AE8" w:rsidRDefault="00701AE8" w:rsidP="00701AE8"/>
    <w:sectPr w:rsidR="00701AE8" w:rsidRPr="00701AE8" w:rsidSect="00F07D54">
      <w:pgSz w:w="16838" w:h="11906" w:orient="landscape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3824"/>
    <w:multiLevelType w:val="hybridMultilevel"/>
    <w:tmpl w:val="F6EA02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17B5F"/>
    <w:multiLevelType w:val="hybridMultilevel"/>
    <w:tmpl w:val="30E8C2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F274A"/>
    <w:multiLevelType w:val="hybridMultilevel"/>
    <w:tmpl w:val="E222BC3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F7B72"/>
    <w:multiLevelType w:val="hybridMultilevel"/>
    <w:tmpl w:val="200EFC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B7"/>
    <w:rsid w:val="0021517F"/>
    <w:rsid w:val="00325753"/>
    <w:rsid w:val="00351EF3"/>
    <w:rsid w:val="00484B34"/>
    <w:rsid w:val="004D30B7"/>
    <w:rsid w:val="00701AE8"/>
    <w:rsid w:val="00974654"/>
    <w:rsid w:val="00A011C6"/>
    <w:rsid w:val="00AC6ED4"/>
    <w:rsid w:val="00B22CA9"/>
    <w:rsid w:val="00F07D54"/>
    <w:rsid w:val="00F5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DerryLM</dc:creator>
  <cp:lastModifiedBy>DerryLM</cp:lastModifiedBy>
  <cp:revision>3</cp:revision>
  <cp:lastPrinted>2019-02-13T10:25:00Z</cp:lastPrinted>
  <dcterms:created xsi:type="dcterms:W3CDTF">2019-02-05T10:45:00Z</dcterms:created>
  <dcterms:modified xsi:type="dcterms:W3CDTF">2019-02-13T12:28:00Z</dcterms:modified>
</cp:coreProperties>
</file>